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71" w:rsidRDefault="00CE6F71" w:rsidP="00CE6F71">
      <w:pPr>
        <w:pStyle w:val="Heading1"/>
        <w:jc w:val="center"/>
      </w:pPr>
      <w:r>
        <w:t xml:space="preserve">Streamlining and Expanding Dual Credit Opportunities </w:t>
      </w:r>
    </w:p>
    <w:p w:rsidR="00CE6F71" w:rsidRDefault="00CE6F71" w:rsidP="00CE6F71"/>
    <w:p w:rsidR="001E63A7" w:rsidRDefault="001E63A7" w:rsidP="001E63A7">
      <w:pPr>
        <w:jc w:val="center"/>
      </w:pPr>
      <w:r>
        <w:rPr>
          <w:noProof/>
        </w:rPr>
        <w:drawing>
          <wp:inline distT="0" distB="0" distL="0" distR="0">
            <wp:extent cx="4762500" cy="1819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al credit and credit by ex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F71" w:rsidRDefault="00CE6F71" w:rsidP="001E63A7">
      <w:pPr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1E63A7" w:rsidTr="00CE6F71">
        <w:trPr>
          <w:jc w:val="center"/>
        </w:trPr>
        <w:tc>
          <w:tcPr>
            <w:tcW w:w="4788" w:type="dxa"/>
          </w:tcPr>
          <w:p w:rsidR="001E63A7" w:rsidRDefault="001E63A7" w:rsidP="00960E13">
            <w:r w:rsidRPr="00CE6F71">
              <w:rPr>
                <w:b/>
                <w:color w:val="4F81BD" w:themeColor="accent1"/>
              </w:rPr>
              <w:t>Dual Credit through College Course Completion</w:t>
            </w:r>
            <w:r w:rsidRPr="00CE6F71">
              <w:rPr>
                <w:color w:val="4F81BD" w:themeColor="accent1"/>
              </w:rPr>
              <w:t xml:space="preserve"> </w:t>
            </w:r>
            <w:r w:rsidRPr="00135A68">
              <w:t xml:space="preserve">allows high school students the opportunity to earn both high school and college credit by completing college-level courses with a (grade) or better grade. Running Start, College in the High School and Tech Prep are examples of </w:t>
            </w:r>
            <w:r w:rsidR="00175776">
              <w:t xml:space="preserve">current </w:t>
            </w:r>
            <w:r w:rsidRPr="00135A68">
              <w:t>Dual Credit through College Course Completion programs.</w:t>
            </w:r>
          </w:p>
          <w:p w:rsidR="00CE6F71" w:rsidRDefault="00CE6F71" w:rsidP="00960E13"/>
          <w:p w:rsidR="00CE6F71" w:rsidRDefault="00CE6F71" w:rsidP="00960E13"/>
          <w:p w:rsidR="00CE6F71" w:rsidRDefault="00CE6F71" w:rsidP="00960E13"/>
          <w:p w:rsidR="00CE6F71" w:rsidRPr="00CE6F71" w:rsidRDefault="00CE6F71" w:rsidP="00960E13">
            <w:pPr>
              <w:rPr>
                <w:b/>
                <w:color w:val="00B050"/>
              </w:rPr>
            </w:pPr>
            <w:r w:rsidRPr="00CE6F71">
              <w:rPr>
                <w:b/>
                <w:color w:val="00B050"/>
              </w:rPr>
              <w:t>Developing policies to streamline and expa</w:t>
            </w:r>
            <w:r w:rsidRPr="00CE6F71">
              <w:rPr>
                <w:b/>
                <w:color w:val="00B050"/>
              </w:rPr>
              <w:t>nd opportunities in this area now.</w:t>
            </w:r>
          </w:p>
        </w:tc>
        <w:tc>
          <w:tcPr>
            <w:tcW w:w="4788" w:type="dxa"/>
          </w:tcPr>
          <w:p w:rsidR="001E63A7" w:rsidRDefault="001E63A7" w:rsidP="001E63A7">
            <w:r w:rsidRPr="00CE6F71">
              <w:rPr>
                <w:b/>
              </w:rPr>
              <w:t>Dual Credit by Standardized Exam</w:t>
            </w:r>
            <w:r w:rsidRPr="00135A68">
              <w:t xml:space="preserve"> allows high school students the opportunity to take college-level courses, earning college credit if meeting a specific threshold on a final, standardized exam.  Advanced Placement (AP), International Baccalaureate (IB), and the University of Cambridge International Examination are examples </w:t>
            </w:r>
            <w:proofErr w:type="spellStart"/>
            <w:r w:rsidRPr="00135A68">
              <w:t>of</w:t>
            </w:r>
            <w:r w:rsidR="00175776">
              <w:t>current</w:t>
            </w:r>
            <w:proofErr w:type="spellEnd"/>
            <w:r w:rsidRPr="00135A68">
              <w:t xml:space="preserve"> Credit by Standardized Exam programs.</w:t>
            </w:r>
          </w:p>
          <w:p w:rsidR="00CE6F71" w:rsidRDefault="00CE6F71" w:rsidP="001E63A7"/>
          <w:p w:rsidR="00CE6F71" w:rsidRPr="00CE6F71" w:rsidRDefault="00CE6F71" w:rsidP="001E63A7">
            <w:pPr>
              <w:rPr>
                <w:b/>
              </w:rPr>
            </w:pPr>
            <w:r w:rsidRPr="00CE6F71">
              <w:rPr>
                <w:b/>
                <w:color w:val="FF0000"/>
              </w:rPr>
              <w:t>Policy work in this area to begin in September</w:t>
            </w:r>
          </w:p>
        </w:tc>
      </w:tr>
    </w:tbl>
    <w:p w:rsidR="001E63A7" w:rsidRDefault="00CE6F71" w:rsidP="001E63A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102870</wp:posOffset>
                </wp:positionV>
                <wp:extent cx="813816" cy="868680"/>
                <wp:effectExtent l="0" t="0" r="24765" b="26670"/>
                <wp:wrapNone/>
                <wp:docPr id="2" name="Ben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13816" cy="868680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ent Arrow 2" o:spid="_x0000_s1026" style="position:absolute;margin-left:57.75pt;margin-top:8.1pt;width:64.1pt;height:68.4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3816,86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WI7fQIAAEgFAAAOAAAAZHJzL2Uyb0RvYy54bWysVN9v2yAQfp+0/wHxvjrJ0i6L6lRZq06T&#10;qjZau/WZYIiRMMcOEif763dgx63aag/TbAlx3N13P/iO84t9Y9lOYTDgSj4+GXGmnITKuE3Jfzxc&#10;f5hxFqJwlbDgVMkPKvCLxft3562fqwnUYCuFjEBcmLe+5HWMfl4UQdaqEeEEvHKk1ICNiCTipqhQ&#10;tITe2GIyGp0VLWDlEaQKgU6vOiVfZHytlYx3WgcVmS055Rbzinldp7VYnIv5BoWvjezTEP+QRSOM&#10;o6AD1JWIgm3RvIJqjEQIoOOJhKYArY1UuQaqZjx6Uc19LbzKtVBzgh/aFP4frLzdrZCZquQTzpxo&#10;6Iq+KBfZEhFaNkn9aX2Yk9m9X2EvBdqmYvcaG6at8T/p6nP5VBDb5+4ehu6qfWSSDmfjj7PxGWeS&#10;VLMz+nP3iw4mwXkM8auChqVNydeUR04jI4vdTYgUn+yPdiSk3Lps8i4erEpI1n1XmqqiqJPsnfmk&#10;Li2ynSAmCCkJvEs51KJS3fHpiL5UMgUZPLKUAROyNtYO2D1A4upr7A6mt0+uKtNxcB79LbHOefDI&#10;kcHFwbkxDvAtAEtV9ZE7+2OTutakLq2hOtCdI3TDELy8NtTwGxHiSiCxn+aEJjre0aIttCWHfsdZ&#10;Dfj7rfNkT6QkLWctTVPJw6+tQMWZ/eaIrp/H02kavyxMTz9NSMDnmvVzjds2l0DXNKa3w8u8TfbR&#10;HrcaoXmkwV+mqKQSTlLsksuIR+EydlNOT4dUy2U2o5HzIt64ey+PhE1cetg/CvQ96yLR9RaOkyfm&#10;L3jX2ab7cLDcRtAmk/Kpr32/aVwzcfqnJb0Hz+Vs9fQALv4AAAD//wMAUEsDBBQABgAIAAAAIQBz&#10;mWId4QAAAAoBAAAPAAAAZHJzL2Rvd25yZXYueG1sTI9BT8MwDIXvSPyHyEjcWLpubafSdJqKOIAQ&#10;EgNN4pY1pi00Tmmyrfv3mBPc/Oyn5+8V68n24oij7xwpmM8iEEi1Mx01Ct5e729WIHzQZHTvCBWc&#10;0cO6vLwodG7ciV7wuA2N4BDyuVbQhjDkUvq6Rav9zA1IfPtwo9WB5dhIM+oTh9texlGUSqs74g+t&#10;HrBqsf7aHqyC9Ns8boYsqaolPpndc/Zwvvt8V+r6atrcggg4hT8z/OIzOpTMtHcHMl70rOdJwlYe&#10;0hgEG+LlIgOx50WyiECWhfxfofwBAAD//wMAUEsBAi0AFAAGAAgAAAAhALaDOJL+AAAA4QEAABMA&#10;AAAAAAAAAAAAAAAAAAAAAFtDb250ZW50X1R5cGVzXS54bWxQSwECLQAUAAYACAAAACEAOP0h/9YA&#10;AACUAQAACwAAAAAAAAAAAAAAAAAvAQAAX3JlbHMvLnJlbHNQSwECLQAUAAYACAAAACEAP5liO30C&#10;AABIBQAADgAAAAAAAAAAAAAAAAAuAgAAZHJzL2Uyb0RvYy54bWxQSwECLQAUAAYACAAAACEAc5li&#10;HeEAAAAKAQAADwAAAAAAAAAAAAAAAADXBAAAZHJzL2Rvd25yZXYueG1sUEsFBgAAAAAEAAQA8wAA&#10;AOUFAAAAAA==&#10;" path="m,868680l,457772c,261134,159407,101727,356045,101727r254317,l610362,,813816,203454,610362,406908r,-101727l356045,305181v-84274,,-152591,68317,-152591,152591l203454,868680,,868680xe" fillcolor="#4f81bd [3204]" strokecolor="#243f60 [1604]" strokeweight="2pt">
                <v:path arrowok="t" o:connecttype="custom" o:connectlocs="0,868680;0,457772;356045,101727;610362,101727;610362,0;813816,203454;610362,406908;610362,305181;356045,305181;203454,457772;203454,868680;0,868680" o:connectangles="0,0,0,0,0,0,0,0,0,0,0,0"/>
              </v:shape>
            </w:pict>
          </mc:Fallback>
        </mc:AlternateContent>
      </w:r>
    </w:p>
    <w:p w:rsidR="00CE6F71" w:rsidRDefault="00CE6F71" w:rsidP="001E63A7"/>
    <w:p w:rsidR="00CE6F71" w:rsidRDefault="00CE6F71" w:rsidP="00CE6F71">
      <w:pPr>
        <w:pStyle w:val="Heading2"/>
        <w:jc w:val="center"/>
      </w:pPr>
    </w:p>
    <w:p w:rsidR="00CE6F71" w:rsidRDefault="00CE6F71" w:rsidP="00CE6F71">
      <w:pPr>
        <w:pStyle w:val="Heading2"/>
        <w:jc w:val="center"/>
      </w:pPr>
      <w:r>
        <w:t>Dual Credit through College Course Completion Programs</w:t>
      </w:r>
      <w:r w:rsidR="00175776">
        <w:t xml:space="preserve"> Proposed Policies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1E63A7" w:rsidTr="00CE6F71">
        <w:trPr>
          <w:jc w:val="center"/>
        </w:trPr>
        <w:tc>
          <w:tcPr>
            <w:tcW w:w="4788" w:type="dxa"/>
          </w:tcPr>
          <w:p w:rsidR="001E63A7" w:rsidRDefault="001E63A7" w:rsidP="001E63A7">
            <w:r>
              <w:t>College in the High School:</w:t>
            </w:r>
          </w:p>
          <w:p w:rsidR="00135A68" w:rsidRDefault="00135A68" w:rsidP="00135A68">
            <w:pPr>
              <w:pStyle w:val="ListParagraph"/>
              <w:numPr>
                <w:ilvl w:val="0"/>
                <w:numId w:val="1"/>
              </w:numPr>
            </w:pPr>
            <w:r>
              <w:t>Access – open to all high school students, grades 9-12, in all public institutions of higher education</w:t>
            </w:r>
            <w:r w:rsidR="00CE6F71">
              <w:t>; includes academic and career and technical coursework</w:t>
            </w:r>
          </w:p>
          <w:p w:rsidR="001E63A7" w:rsidRDefault="001E63A7" w:rsidP="00135A68">
            <w:pPr>
              <w:pStyle w:val="ListParagraph"/>
              <w:numPr>
                <w:ilvl w:val="0"/>
                <w:numId w:val="1"/>
              </w:numPr>
            </w:pPr>
            <w:r>
              <w:t>Quality</w:t>
            </w:r>
            <w:r w:rsidR="00135A68">
              <w:t xml:space="preserve"> – consistent with national standards (e.g. NACEP or ECS models)</w:t>
            </w:r>
          </w:p>
          <w:p w:rsidR="001E63A7" w:rsidRDefault="001E63A7" w:rsidP="00CE6F71">
            <w:pPr>
              <w:pStyle w:val="ListParagraph"/>
              <w:numPr>
                <w:ilvl w:val="0"/>
                <w:numId w:val="1"/>
              </w:numPr>
            </w:pPr>
            <w:r>
              <w:t>Funding</w:t>
            </w:r>
            <w:r w:rsidR="00135A68">
              <w:t xml:space="preserve"> – Fund to eliminate tuition. 1.2 – 2.0 FTE.</w:t>
            </w:r>
            <w:r w:rsidR="00CE6F71">
              <w:t xml:space="preserve"> </w:t>
            </w:r>
            <w:r w:rsidR="00135A68">
              <w:t>Enhanced funding through K-12 appropriation. Reduce cumbersome paperwork.</w:t>
            </w:r>
          </w:p>
        </w:tc>
        <w:tc>
          <w:tcPr>
            <w:tcW w:w="4788" w:type="dxa"/>
          </w:tcPr>
          <w:p w:rsidR="00135A68" w:rsidRDefault="00135A68" w:rsidP="00135A68">
            <w:r>
              <w:t>Running Start:</w:t>
            </w:r>
          </w:p>
          <w:p w:rsidR="00135A68" w:rsidRDefault="00135A68" w:rsidP="00135A68">
            <w:pPr>
              <w:pStyle w:val="ListParagraph"/>
              <w:numPr>
                <w:ilvl w:val="0"/>
                <w:numId w:val="2"/>
              </w:numPr>
            </w:pPr>
            <w:r>
              <w:t>Access– open to all high school students, grades 9-12, in all public institutions of higher education</w:t>
            </w:r>
          </w:p>
          <w:p w:rsidR="00135A68" w:rsidRDefault="00135A68" w:rsidP="00135A68">
            <w:pPr>
              <w:pStyle w:val="ListParagraph"/>
              <w:numPr>
                <w:ilvl w:val="0"/>
                <w:numId w:val="2"/>
              </w:numPr>
            </w:pPr>
            <w:r>
              <w:t>Quality – standards agreed upon by educational sectors, consistent with regional accreditation standards for the institution</w:t>
            </w:r>
          </w:p>
          <w:p w:rsidR="001E63A7" w:rsidRDefault="00135A68" w:rsidP="00135A68">
            <w:pPr>
              <w:pStyle w:val="ListParagraph"/>
              <w:numPr>
                <w:ilvl w:val="0"/>
                <w:numId w:val="2"/>
              </w:numPr>
            </w:pPr>
            <w:r>
              <w:t xml:space="preserve">Funding – No change or 2.0 FTE. Low income waivers for fees and tuition for excess above 1.2 </w:t>
            </w:r>
            <w:proofErr w:type="gramStart"/>
            <w:r>
              <w:t>threshold</w:t>
            </w:r>
            <w:proofErr w:type="gramEnd"/>
            <w:r>
              <w:t>. Funding to cover transportation and books.</w:t>
            </w:r>
          </w:p>
        </w:tc>
      </w:tr>
    </w:tbl>
    <w:p w:rsidR="001E63A7" w:rsidRPr="001E63A7" w:rsidRDefault="001E63A7" w:rsidP="001E63A7"/>
    <w:sectPr w:rsidR="001E63A7" w:rsidRPr="001E63A7" w:rsidSect="00CE6F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07C"/>
    <w:multiLevelType w:val="hybridMultilevel"/>
    <w:tmpl w:val="C598D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8D1549"/>
    <w:multiLevelType w:val="hybridMultilevel"/>
    <w:tmpl w:val="96083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3A7"/>
    <w:rsid w:val="00135A68"/>
    <w:rsid w:val="00175776"/>
    <w:rsid w:val="001E63A7"/>
    <w:rsid w:val="00A556D7"/>
    <w:rsid w:val="00C5269A"/>
    <w:rsid w:val="00CE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6F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6F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6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5A6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E6F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E6F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6F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6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6F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6F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3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6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5A6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CE6F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E6F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6F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E6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Student Achievement Council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Light</dc:creator>
  <cp:lastModifiedBy>Noreen Light</cp:lastModifiedBy>
  <cp:revision>2</cp:revision>
  <dcterms:created xsi:type="dcterms:W3CDTF">2014-06-27T17:54:00Z</dcterms:created>
  <dcterms:modified xsi:type="dcterms:W3CDTF">2014-06-27T18:23:00Z</dcterms:modified>
</cp:coreProperties>
</file>